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BD" w:rsidRPr="008554BD" w:rsidRDefault="008554BD" w:rsidP="008554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65699"/>
          <w:sz w:val="32"/>
          <w:szCs w:val="32"/>
        </w:rPr>
      </w:pPr>
      <w:r w:rsidRPr="008554BD">
        <w:rPr>
          <w:b/>
          <w:bCs/>
          <w:color w:val="265699"/>
          <w:sz w:val="32"/>
          <w:szCs w:val="32"/>
        </w:rPr>
        <w:t>Льготы по транспортному налогу участникам СВО</w:t>
      </w:r>
      <w:r>
        <w:rPr>
          <w:b/>
          <w:bCs/>
          <w:color w:val="265699"/>
          <w:sz w:val="32"/>
          <w:szCs w:val="32"/>
        </w:rPr>
        <w:t xml:space="preserve"> и членам их семей, </w:t>
      </w:r>
      <w:bookmarkStart w:id="0" w:name="_GoBack"/>
      <w:bookmarkEnd w:id="0"/>
      <w:r>
        <w:rPr>
          <w:b/>
          <w:bCs/>
          <w:color w:val="265699"/>
          <w:sz w:val="32"/>
          <w:szCs w:val="32"/>
        </w:rPr>
        <w:t>жителям Ростовской области.</w:t>
      </w:r>
    </w:p>
    <w:p w:rsidR="008554BD" w:rsidRPr="008554BD" w:rsidRDefault="008554BD" w:rsidP="008554BD">
      <w:pPr>
        <w:pStyle w:val="a3"/>
        <w:shd w:val="clear" w:color="auto" w:fill="FFFFFF"/>
        <w:jc w:val="center"/>
        <w:rPr>
          <w:rFonts w:ascii="Roboto" w:hAnsi="Roboto"/>
          <w:b/>
          <w:bCs/>
          <w:color w:val="265699"/>
          <w:sz w:val="28"/>
          <w:szCs w:val="28"/>
        </w:rPr>
      </w:pPr>
    </w:p>
    <w:p w:rsidR="008554BD" w:rsidRPr="008554BD" w:rsidRDefault="008554BD" w:rsidP="008554BD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8554BD">
        <w:rPr>
          <w:bCs/>
          <w:sz w:val="28"/>
          <w:szCs w:val="28"/>
        </w:rPr>
        <w:t>Областной закон Ростовской области от 24 октября 2023 г. N 2-ЗС «О внесении изменений в статью 7 Областного закона «О региональных налогах и некоторых вопросах налогообложения в Ростовской области»</w:t>
      </w:r>
      <w:r>
        <w:rPr>
          <w:bCs/>
          <w:sz w:val="28"/>
          <w:szCs w:val="28"/>
        </w:rPr>
        <w:t xml:space="preserve"> </w:t>
      </w:r>
      <w:r w:rsidRPr="008554BD">
        <w:rPr>
          <w:sz w:val="28"/>
          <w:szCs w:val="28"/>
        </w:rPr>
        <w:t>уточнил условия предоставления льгот по транспортному налогу участникам СВО.</w:t>
      </w:r>
      <w:r w:rsidRPr="008554BD">
        <w:rPr>
          <w:sz w:val="28"/>
          <w:szCs w:val="28"/>
        </w:rPr>
        <w:br/>
        <w:t>Разъяснено, что установленные областным законом для участников СВО, их супругов, несовершеннолетних детей и родителей (усыновителей) льготы по транспортному налогу полагаются лишь жителям области.</w:t>
      </w:r>
      <w:r w:rsidRPr="008554BD">
        <w:rPr>
          <w:sz w:val="28"/>
          <w:szCs w:val="28"/>
        </w:rPr>
        <w:br/>
        <w:t>Прежнее требование о том, что контракт на участие в СВО должен быть заключен бойцом на территории области, исключено.</w:t>
      </w:r>
      <w:r w:rsidRPr="008554BD">
        <w:rPr>
          <w:sz w:val="28"/>
          <w:szCs w:val="28"/>
        </w:rPr>
        <w:br/>
        <w:t>Эти положения применяются к правоотношениям, связанным с уплатой транспортного налога за налоговые периоды 2021, 2022 и 2023 годов.</w:t>
      </w:r>
      <w:r w:rsidRPr="008554BD">
        <w:rPr>
          <w:sz w:val="28"/>
          <w:szCs w:val="28"/>
        </w:rPr>
        <w:br/>
        <w:t>Закон вступ</w:t>
      </w:r>
      <w:r>
        <w:rPr>
          <w:sz w:val="28"/>
          <w:szCs w:val="28"/>
        </w:rPr>
        <w:t>ил</w:t>
      </w:r>
      <w:r w:rsidRPr="008554BD">
        <w:rPr>
          <w:sz w:val="28"/>
          <w:szCs w:val="28"/>
        </w:rPr>
        <w:t xml:space="preserve"> в силу.</w:t>
      </w:r>
    </w:p>
    <w:p w:rsidR="00847F93" w:rsidRPr="008554BD" w:rsidRDefault="00847F93" w:rsidP="008554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7F93" w:rsidRPr="0085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9E"/>
    <w:rsid w:val="0028039E"/>
    <w:rsid w:val="00847F93"/>
    <w:rsid w:val="0085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2FA4"/>
  <w15:chartTrackingRefBased/>
  <w15:docId w15:val="{F94128E4-E77A-49D4-86C8-DBAE1DC8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2025-02-19T08:54:00Z</dcterms:created>
  <dcterms:modified xsi:type="dcterms:W3CDTF">2025-02-19T08:59:00Z</dcterms:modified>
</cp:coreProperties>
</file>